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3948A135" w:rsidR="00E61AF2" w:rsidRDefault="00686A68" w:rsidP="00A10AD6">
      <w:r>
        <w:t xml:space="preserve">Description: </w:t>
      </w:r>
      <w:r>
        <w:tab/>
      </w:r>
      <w:r>
        <w:tab/>
      </w:r>
      <w:r w:rsidR="00A10AD6">
        <w:t>Perimeter security gate system</w:t>
      </w:r>
    </w:p>
    <w:p w14:paraId="17A66830" w14:textId="27B328F2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>
        <w:t xml:space="preserve">LPS 1175 </w:t>
      </w:r>
      <w:r w:rsidR="00E40FED">
        <w:t>SR</w:t>
      </w:r>
      <w:r w:rsidR="00F02BFB">
        <w:t>3</w:t>
      </w:r>
      <w:r w:rsidR="00E40FED">
        <w:t xml:space="preserve"> Issue </w:t>
      </w:r>
      <w:r w:rsidR="00A565C8">
        <w:t>7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30E43711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1E2BDC19">
          <w:rPr>
            <w:rStyle w:val="Hyperlink"/>
          </w:rPr>
          <w:t>info@cld-</w:t>
        </w:r>
        <w:r w:rsidR="59E89D60" w:rsidRPr="1E2BDC19">
          <w:rPr>
            <w:rStyle w:val="Hyperlink"/>
          </w:rPr>
          <w:t>systems</w:t>
        </w:r>
        <w:r w:rsidRPr="1E2BDC19">
          <w:rPr>
            <w:rStyle w:val="Hyperlink"/>
          </w:rPr>
          <w:t>.com</w:t>
        </w:r>
      </w:hyperlink>
    </w:p>
    <w:p w14:paraId="6960E24C" w14:textId="371B3619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1E2BDC19">
          <w:rPr>
            <w:rStyle w:val="Hyperlink"/>
          </w:rPr>
          <w:t>www.cld-</w:t>
        </w:r>
        <w:r w:rsidR="003A91EA" w:rsidRPr="1E2BDC19">
          <w:rPr>
            <w:rStyle w:val="Hyperlink"/>
          </w:rPr>
          <w:t>systems</w:t>
        </w:r>
        <w:r w:rsidR="007F2874" w:rsidRPr="1E2BDC1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0D063FDC" w:rsidR="00A10AD6" w:rsidRPr="00D22D67" w:rsidRDefault="00291D63" w:rsidP="00A10AD6">
      <w:pPr>
        <w:rPr>
          <w:b/>
          <w:bCs/>
          <w:u w:val="single"/>
        </w:rPr>
      </w:pPr>
      <w:r w:rsidRPr="3E953C37">
        <w:rPr>
          <w:b/>
          <w:bCs/>
          <w:u w:val="single"/>
        </w:rPr>
        <w:t>Product Reference:</w:t>
      </w:r>
      <w:r>
        <w:tab/>
      </w:r>
      <w:r w:rsidR="00A10AD6" w:rsidRPr="3E953C37">
        <w:rPr>
          <w:b/>
          <w:bCs/>
          <w:u w:val="single"/>
        </w:rPr>
        <w:t>CLD</w:t>
      </w:r>
      <w:r w:rsidR="00A565C8">
        <w:rPr>
          <w:b/>
          <w:bCs/>
          <w:u w:val="single"/>
        </w:rPr>
        <w:t xml:space="preserve"> </w:t>
      </w:r>
      <w:proofErr w:type="spellStart"/>
      <w:r w:rsidR="00A565C8">
        <w:rPr>
          <w:b/>
          <w:bCs/>
          <w:u w:val="single"/>
        </w:rPr>
        <w:t>SlideMaster</w:t>
      </w:r>
      <w:proofErr w:type="spellEnd"/>
      <w:r w:rsidR="00A565C8">
        <w:rPr>
          <w:b/>
          <w:bCs/>
          <w:u w:val="single"/>
        </w:rPr>
        <w:t xml:space="preserve"> </w:t>
      </w:r>
      <w:r w:rsidR="0001596C">
        <w:rPr>
          <w:b/>
          <w:bCs/>
          <w:u w:val="single"/>
        </w:rPr>
        <w:t>SR</w:t>
      </w:r>
      <w:r w:rsidR="00F02BFB">
        <w:rPr>
          <w:b/>
          <w:bCs/>
          <w:u w:val="single"/>
        </w:rPr>
        <w:t>3</w:t>
      </w:r>
      <w:r w:rsidR="0001596C">
        <w:rPr>
          <w:b/>
          <w:bCs/>
          <w:u w:val="single"/>
        </w:rPr>
        <w:t xml:space="preserve"> Cantilever Auto Gates</w:t>
      </w:r>
    </w:p>
    <w:p w14:paraId="2CD2033D" w14:textId="2183B390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>Open mesh steel high security gate system with mesh infill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61932AFE" w:rsidR="007F2874" w:rsidRDefault="006D6E9D" w:rsidP="3E953C37">
      <w:pPr>
        <w:spacing w:after="0"/>
        <w:ind w:left="2160" w:hanging="2160"/>
      </w:pPr>
      <w:r>
        <w:t>Configuration:</w:t>
      </w:r>
      <w:r w:rsidR="007F2874">
        <w:tab/>
      </w:r>
      <w:r w:rsidR="00BA1C8C">
        <w:t>Single leaf sliding to left or right</w:t>
      </w:r>
    </w:p>
    <w:p w14:paraId="5EFDC239" w14:textId="77777777" w:rsidR="00FE0AF5" w:rsidRDefault="00FE0AF5" w:rsidP="3E953C37">
      <w:pPr>
        <w:spacing w:after="0"/>
        <w:ind w:left="2160" w:hanging="2160"/>
      </w:pPr>
    </w:p>
    <w:p w14:paraId="78E78099" w14:textId="7BA1A37E" w:rsidR="00FE0AF5" w:rsidRDefault="00FE0AF5" w:rsidP="00FE0AF5">
      <w:pPr>
        <w:spacing w:after="0"/>
        <w:ind w:left="2160" w:hanging="2160"/>
      </w:pPr>
      <w:r>
        <w:t>Infill Panels:</w:t>
      </w:r>
      <w:r>
        <w:tab/>
      </w:r>
      <w:r w:rsidR="000A22E2">
        <w:t xml:space="preserve">2 panels of </w:t>
      </w:r>
      <w:r>
        <w:t>CLD Securus</w:t>
      </w:r>
      <w:r w:rsidR="00F02BFB">
        <w:t xml:space="preserve"> with steel infills in between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A8C8C90" w14:textId="10E09716" w:rsidR="00E40706" w:rsidRDefault="00E40706" w:rsidP="007F2874">
      <w:pPr>
        <w:spacing w:after="0"/>
        <w:ind w:left="2160" w:hanging="2160"/>
      </w:pPr>
      <w:r>
        <w:t>Heights:</w:t>
      </w:r>
      <w:r>
        <w:tab/>
      </w:r>
      <w:r w:rsidR="00BA1C8C">
        <w:t>2480mm</w:t>
      </w:r>
    </w:p>
    <w:p w14:paraId="74E6BD39" w14:textId="2B3B2A52" w:rsidR="3E953C37" w:rsidRDefault="2024AA09" w:rsidP="2024AA09">
      <w:pPr>
        <w:spacing w:after="0"/>
        <w:ind w:left="2160" w:hanging="2160"/>
      </w:pPr>
      <w:r>
        <w:t>Select as required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67AF7F8F" w:rsidR="3E953C37" w:rsidRDefault="2024AA09" w:rsidP="2024AA09">
      <w:pPr>
        <w:spacing w:after="0"/>
        <w:ind w:left="2160" w:hanging="2160"/>
      </w:pPr>
      <w:r>
        <w:t>Nominal heights:</w:t>
      </w:r>
      <w:r w:rsidR="3E953C37">
        <w:tab/>
      </w:r>
      <w:r w:rsidR="00BA1C8C">
        <w:t>2.4</w:t>
      </w:r>
      <w:r>
        <w:t>m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6118F2F9" w14:textId="5524A90E" w:rsidR="3E953C37" w:rsidRDefault="3E953C37" w:rsidP="3E953C37">
      <w:pPr>
        <w:spacing w:after="0"/>
        <w:ind w:left="2160" w:hanging="2160"/>
      </w:pPr>
      <w:r>
        <w:t xml:space="preserve">Widths: </w:t>
      </w:r>
      <w:r>
        <w:tab/>
      </w:r>
      <w:r w:rsidR="00E84E0D">
        <w:t xml:space="preserve">1000mm to </w:t>
      </w:r>
      <w:r w:rsidR="00417BFD">
        <w:t>8</w:t>
      </w:r>
      <w:r w:rsidR="00E84E0D">
        <w:t>000mm</w:t>
      </w:r>
      <w:r w:rsidR="2024AA09">
        <w:t xml:space="preserve"> </w:t>
      </w:r>
    </w:p>
    <w:p w14:paraId="24BEF43C" w14:textId="336E79A2" w:rsidR="2024AA09" w:rsidRDefault="2024AA09" w:rsidP="00E84E0D">
      <w:pPr>
        <w:spacing w:after="0"/>
        <w:ind w:left="2160" w:hanging="2160"/>
      </w:pPr>
      <w:r>
        <w:t>Select as required</w:t>
      </w:r>
      <w:r>
        <w:tab/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59A77E72" w14:textId="19EAC3A7" w:rsidR="2024AA09" w:rsidRDefault="00E40706" w:rsidP="00F379F9">
      <w:pPr>
        <w:spacing w:after="0"/>
        <w:ind w:left="2160" w:hanging="2160"/>
      </w:pPr>
      <w:r>
        <w:t xml:space="preserve">Gate </w:t>
      </w:r>
      <w:r w:rsidR="00F66399">
        <w:t>Construction</w:t>
      </w:r>
      <w:r>
        <w:t>:</w:t>
      </w:r>
      <w:r>
        <w:tab/>
      </w:r>
      <w:r w:rsidR="00086829">
        <w:t xml:space="preserve">Gate consists of </w:t>
      </w:r>
      <w:r w:rsidR="00761719">
        <w:t xml:space="preserve">steel </w:t>
      </w:r>
      <w:r w:rsidR="00086829">
        <w:t>main upright tower to house motor and all safety equipment. Main gate frame supported on custom made</w:t>
      </w:r>
      <w:r w:rsidR="00761719">
        <w:t xml:space="preserve"> aluminium</w:t>
      </w:r>
      <w:r w:rsidR="00086829">
        <w:t xml:space="preserve"> cantilever beam.</w:t>
      </w:r>
      <w:r w:rsidR="00E4695F">
        <w:t xml:space="preserve"> Gate f</w:t>
      </w:r>
      <w:r w:rsidR="00086829">
        <w:t>rame constructed from 75x75mm</w:t>
      </w:r>
      <w:r w:rsidR="00E4695F">
        <w:t xml:space="preserve"> a</w:t>
      </w:r>
      <w:r w:rsidR="00086829">
        <w:t>luminium box with mesh infill as above. 230v single phase power required to power the 100% duty cycle motor with a gate opening speed of 4 seconds per metre.</w:t>
      </w:r>
    </w:p>
    <w:p w14:paraId="1E53A355" w14:textId="77777777" w:rsidR="00DC6663" w:rsidRDefault="00DC6663" w:rsidP="00F379F9">
      <w:pPr>
        <w:spacing w:after="0"/>
        <w:ind w:left="2160" w:hanging="2160"/>
      </w:pPr>
    </w:p>
    <w:p w14:paraId="784181E3" w14:textId="779CA18E" w:rsidR="00DC6663" w:rsidRDefault="00DC6663" w:rsidP="00DC6663">
      <w:pPr>
        <w:spacing w:after="0"/>
        <w:ind w:left="2160" w:hanging="2160"/>
      </w:pPr>
      <w:r>
        <w:t>Fixing:</w:t>
      </w:r>
      <w:r>
        <w:tab/>
        <w:t xml:space="preserve">Main control tower, park post and support rollers to be </w:t>
      </w:r>
      <w:proofErr w:type="spellStart"/>
      <w:r>
        <w:t>raw</w:t>
      </w:r>
      <w:r w:rsidR="41E4E760">
        <w:t>l</w:t>
      </w:r>
      <w:proofErr w:type="spellEnd"/>
      <w:r>
        <w:t xml:space="preserve">-bolted to cast concrete footings all as per manufacturers drawings. Setting out not to commence until site specific drawings have been issued by manufacturer. </w:t>
      </w:r>
    </w:p>
    <w:p w14:paraId="14AF4656" w14:textId="0420D4A2" w:rsidR="00433332" w:rsidRDefault="00433332" w:rsidP="00F379F9">
      <w:pPr>
        <w:spacing w:after="0"/>
        <w:ind w:left="2160" w:hanging="2160"/>
      </w:pPr>
    </w:p>
    <w:p w14:paraId="019AD001" w14:textId="2F2CA35F" w:rsidR="00C95FB7" w:rsidRDefault="00C95FB7" w:rsidP="00086829">
      <w:pPr>
        <w:spacing w:after="0"/>
      </w:pPr>
      <w:r>
        <w:t>Locking:</w:t>
      </w:r>
      <w:r w:rsidR="00433332">
        <w:tab/>
      </w:r>
      <w:r w:rsidR="00433332">
        <w:tab/>
        <w:t>Auto</w:t>
      </w:r>
      <w:r>
        <w:tab/>
      </w:r>
      <w:r>
        <w:tab/>
      </w:r>
    </w:p>
    <w:p w14:paraId="697A6F45" w14:textId="188C9B27" w:rsidR="00C95FB7" w:rsidRDefault="00C95FB7" w:rsidP="007F2874">
      <w:pPr>
        <w:spacing w:after="0"/>
      </w:pPr>
    </w:p>
    <w:p w14:paraId="0057C03F" w14:textId="40A21529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3813DB8C" w14:textId="35E881FC" w:rsidR="00A10AD6" w:rsidRDefault="002B785B" w:rsidP="002B785B">
      <w:pPr>
        <w:ind w:left="2160" w:hanging="2160"/>
      </w:pPr>
      <w:r>
        <w:t>Foundation</w:t>
      </w:r>
      <w:r w:rsidR="00A10AD6">
        <w:t xml:space="preserve">s: </w:t>
      </w:r>
      <w:r w:rsidR="00A10AD6">
        <w:tab/>
      </w:r>
      <w:r w:rsidR="00F51424">
        <w:t>Concrete slab foundation to suit gate size. Please contact CLD Physical Security Systems</w:t>
      </w:r>
      <w:r w:rsidR="00FE0AF5">
        <w:t>.</w:t>
      </w:r>
    </w:p>
    <w:p w14:paraId="28E1635D" w14:textId="77777777" w:rsidR="00DC6663" w:rsidRDefault="00DC6663" w:rsidP="002B785B">
      <w:pPr>
        <w:ind w:left="2160" w:hanging="2160"/>
      </w:pPr>
    </w:p>
    <w:p w14:paraId="47CF624D" w14:textId="6911E23B" w:rsidR="00DC6663" w:rsidRDefault="00DC6663" w:rsidP="002B785B">
      <w:pPr>
        <w:ind w:left="2160" w:hanging="2160"/>
      </w:pPr>
      <w:r>
        <w:lastRenderedPageBreak/>
        <w:t>Other requirements:</w:t>
      </w:r>
      <w:r>
        <w:tab/>
        <w:t>Please allow for 60mm safety cell ducting between gate tower and park post, and main power feed to tower, as per drawing</w:t>
      </w:r>
    </w:p>
    <w:p w14:paraId="18F1F9AE" w14:textId="73E4D80C" w:rsidR="00812A99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4B5D" w14:textId="77777777" w:rsidR="00AB5489" w:rsidRDefault="00AB5489" w:rsidP="008C32B0">
      <w:pPr>
        <w:spacing w:after="0" w:line="240" w:lineRule="auto"/>
      </w:pPr>
      <w:r>
        <w:separator/>
      </w:r>
    </w:p>
  </w:endnote>
  <w:endnote w:type="continuationSeparator" w:id="0">
    <w:p w14:paraId="5A4F327D" w14:textId="77777777" w:rsidR="00AB5489" w:rsidRDefault="00AB5489" w:rsidP="008C32B0">
      <w:pPr>
        <w:spacing w:after="0" w:line="240" w:lineRule="auto"/>
      </w:pPr>
      <w:r>
        <w:continuationSeparator/>
      </w:r>
    </w:p>
  </w:endnote>
  <w:endnote w:type="continuationNotice" w:id="1">
    <w:p w14:paraId="5413686E" w14:textId="77777777" w:rsidR="00AB5489" w:rsidRDefault="00AB5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33C2" w14:textId="77777777" w:rsidR="00427DF2" w:rsidRDefault="00427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7E48FF10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427DF2">
          <w:rPr>
            <w:noProof/>
          </w:rPr>
          <w:fldChar w:fldCharType="begin"/>
        </w:r>
        <w:r w:rsidR="00427DF2">
          <w:rPr>
            <w:noProof/>
          </w:rPr>
          <w:instrText xml:space="preserve"> FILENAME \* MERGEFORMAT </w:instrText>
        </w:r>
        <w:r w:rsidR="00427DF2">
          <w:rPr>
            <w:noProof/>
          </w:rPr>
          <w:fldChar w:fldCharType="separate"/>
        </w:r>
        <w:r w:rsidR="00427DF2">
          <w:rPr>
            <w:noProof/>
          </w:rPr>
          <w:t>20221019_CLD_SlideMaster_SR3_Cantilever_Auto_Gates_Q40</w:t>
        </w:r>
        <w:r w:rsidR="00427DF2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2889" w14:textId="77777777" w:rsidR="00427DF2" w:rsidRDefault="00427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629C" w14:textId="77777777" w:rsidR="00AB5489" w:rsidRDefault="00AB5489" w:rsidP="008C32B0">
      <w:pPr>
        <w:spacing w:after="0" w:line="240" w:lineRule="auto"/>
      </w:pPr>
      <w:r>
        <w:separator/>
      </w:r>
    </w:p>
  </w:footnote>
  <w:footnote w:type="continuationSeparator" w:id="0">
    <w:p w14:paraId="46BCB370" w14:textId="77777777" w:rsidR="00AB5489" w:rsidRDefault="00AB5489" w:rsidP="008C32B0">
      <w:pPr>
        <w:spacing w:after="0" w:line="240" w:lineRule="auto"/>
      </w:pPr>
      <w:r>
        <w:continuationSeparator/>
      </w:r>
    </w:p>
  </w:footnote>
  <w:footnote w:type="continuationNotice" w:id="1">
    <w:p w14:paraId="43968253" w14:textId="77777777" w:rsidR="00AB5489" w:rsidRDefault="00AB5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5C09" w14:textId="77777777" w:rsidR="00427DF2" w:rsidRDefault="00427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1AA7" w14:textId="77777777" w:rsidR="00427DF2" w:rsidRDefault="00427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768D" w14:textId="77777777" w:rsidR="00427DF2" w:rsidRDefault="00427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1596C"/>
    <w:rsid w:val="00041342"/>
    <w:rsid w:val="00047D55"/>
    <w:rsid w:val="00086829"/>
    <w:rsid w:val="000A22E2"/>
    <w:rsid w:val="000C5067"/>
    <w:rsid w:val="000D690D"/>
    <w:rsid w:val="000F4535"/>
    <w:rsid w:val="00100DD6"/>
    <w:rsid w:val="001128F9"/>
    <w:rsid w:val="00202CCE"/>
    <w:rsid w:val="002833B0"/>
    <w:rsid w:val="00291D63"/>
    <w:rsid w:val="00294EA6"/>
    <w:rsid w:val="002976A0"/>
    <w:rsid w:val="002B785B"/>
    <w:rsid w:val="002D4677"/>
    <w:rsid w:val="00373508"/>
    <w:rsid w:val="003A2F35"/>
    <w:rsid w:val="003A91EA"/>
    <w:rsid w:val="003B064D"/>
    <w:rsid w:val="003C285B"/>
    <w:rsid w:val="003D0064"/>
    <w:rsid w:val="003D3B49"/>
    <w:rsid w:val="003D77E0"/>
    <w:rsid w:val="0041066D"/>
    <w:rsid w:val="00417BFD"/>
    <w:rsid w:val="00427DF2"/>
    <w:rsid w:val="00433332"/>
    <w:rsid w:val="00561A5E"/>
    <w:rsid w:val="00573D0A"/>
    <w:rsid w:val="0058216F"/>
    <w:rsid w:val="00686A68"/>
    <w:rsid w:val="00691625"/>
    <w:rsid w:val="006D6E9D"/>
    <w:rsid w:val="00724D40"/>
    <w:rsid w:val="00761719"/>
    <w:rsid w:val="007D28A2"/>
    <w:rsid w:val="007D742C"/>
    <w:rsid w:val="007F2874"/>
    <w:rsid w:val="00812A99"/>
    <w:rsid w:val="00814EA4"/>
    <w:rsid w:val="0083461C"/>
    <w:rsid w:val="008A2B7B"/>
    <w:rsid w:val="008A6368"/>
    <w:rsid w:val="008B4563"/>
    <w:rsid w:val="008C32B0"/>
    <w:rsid w:val="008D2CBC"/>
    <w:rsid w:val="008F3E84"/>
    <w:rsid w:val="00974D13"/>
    <w:rsid w:val="0098188C"/>
    <w:rsid w:val="009C2A34"/>
    <w:rsid w:val="009D30CF"/>
    <w:rsid w:val="009F1E62"/>
    <w:rsid w:val="00A10AD6"/>
    <w:rsid w:val="00A37DBF"/>
    <w:rsid w:val="00A404E4"/>
    <w:rsid w:val="00A53749"/>
    <w:rsid w:val="00A565C8"/>
    <w:rsid w:val="00AB5489"/>
    <w:rsid w:val="00B37FA0"/>
    <w:rsid w:val="00B4205D"/>
    <w:rsid w:val="00B9663F"/>
    <w:rsid w:val="00BA1C8C"/>
    <w:rsid w:val="00C821E6"/>
    <w:rsid w:val="00C95FB7"/>
    <w:rsid w:val="00CA6F4B"/>
    <w:rsid w:val="00CB5EB1"/>
    <w:rsid w:val="00CC0728"/>
    <w:rsid w:val="00CE085C"/>
    <w:rsid w:val="00CE5FFE"/>
    <w:rsid w:val="00D22D67"/>
    <w:rsid w:val="00DC6663"/>
    <w:rsid w:val="00DE3093"/>
    <w:rsid w:val="00E40706"/>
    <w:rsid w:val="00E40FED"/>
    <w:rsid w:val="00E4695F"/>
    <w:rsid w:val="00E61AF2"/>
    <w:rsid w:val="00E70ACF"/>
    <w:rsid w:val="00E84E0D"/>
    <w:rsid w:val="00EA65AB"/>
    <w:rsid w:val="00EB4B0C"/>
    <w:rsid w:val="00EC0230"/>
    <w:rsid w:val="00EE0CAA"/>
    <w:rsid w:val="00EE6D2D"/>
    <w:rsid w:val="00EF7353"/>
    <w:rsid w:val="00F02BFB"/>
    <w:rsid w:val="00F379F9"/>
    <w:rsid w:val="00F51424"/>
    <w:rsid w:val="00F61C82"/>
    <w:rsid w:val="00F66399"/>
    <w:rsid w:val="00FB38CF"/>
    <w:rsid w:val="00FE0AF5"/>
    <w:rsid w:val="03D64A3D"/>
    <w:rsid w:val="04C3E612"/>
    <w:rsid w:val="065FB673"/>
    <w:rsid w:val="0F94C61A"/>
    <w:rsid w:val="1D50865B"/>
    <w:rsid w:val="1D9B3DD3"/>
    <w:rsid w:val="1E2BDC19"/>
    <w:rsid w:val="1FD82C29"/>
    <w:rsid w:val="2024AA09"/>
    <w:rsid w:val="20B9B638"/>
    <w:rsid w:val="20CE191C"/>
    <w:rsid w:val="230FCCEB"/>
    <w:rsid w:val="26476DAD"/>
    <w:rsid w:val="2728F7BC"/>
    <w:rsid w:val="277FF94D"/>
    <w:rsid w:val="3AA32252"/>
    <w:rsid w:val="3C3EF2B3"/>
    <w:rsid w:val="3E953C37"/>
    <w:rsid w:val="40ABC5B5"/>
    <w:rsid w:val="411263D6"/>
    <w:rsid w:val="41E4E760"/>
    <w:rsid w:val="47783E74"/>
    <w:rsid w:val="4837C76C"/>
    <w:rsid w:val="4B6F682E"/>
    <w:rsid w:val="4C29AE80"/>
    <w:rsid w:val="4F614F42"/>
    <w:rsid w:val="5042D951"/>
    <w:rsid w:val="50E3F746"/>
    <w:rsid w:val="51C58155"/>
    <w:rsid w:val="5298F004"/>
    <w:rsid w:val="537A7A13"/>
    <w:rsid w:val="54261C02"/>
    <w:rsid w:val="56C453B9"/>
    <w:rsid w:val="584DEB36"/>
    <w:rsid w:val="59E89D60"/>
    <w:rsid w:val="5CFC6D34"/>
    <w:rsid w:val="60520DA2"/>
    <w:rsid w:val="62CF6812"/>
    <w:rsid w:val="660708D4"/>
    <w:rsid w:val="709B86EF"/>
    <w:rsid w:val="7AA2663C"/>
    <w:rsid w:val="7B2BD46B"/>
    <w:rsid w:val="7C857EA9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DE9418-704B-4789-9789-924AEFF3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24af4d19-2d8e-455e-a7f8-2ac29d767fcd"/>
    <ds:schemaRef ds:uri="5bcc7eea-f35b-4b60-bcfb-acd00858f10d"/>
    <ds:schemaRef ds:uri="70b9b822-fa0a-4043-bb34-5a249c703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7</cp:revision>
  <dcterms:created xsi:type="dcterms:W3CDTF">2022-10-19T16:44:00Z</dcterms:created>
  <dcterms:modified xsi:type="dcterms:W3CDTF">2022-10-25T13:24:00Z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