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259CCF9F" w:rsidR="00E61AF2" w:rsidRDefault="00686A68" w:rsidP="00A10AD6">
      <w:r>
        <w:t xml:space="preserve">Description: </w:t>
      </w:r>
      <w:r>
        <w:tab/>
      </w:r>
      <w:r>
        <w:tab/>
      </w:r>
      <w:r w:rsidR="00A10AD6">
        <w:t>Mesh gate system</w:t>
      </w:r>
    </w:p>
    <w:p w14:paraId="3A2D6216" w14:textId="403F2A7D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1B374F98" w14:textId="4E985AFF" w:rsidR="01768AFF" w:rsidRDefault="01768AFF" w:rsidP="01768AFF">
      <w:pPr>
        <w:spacing w:after="0"/>
      </w:pPr>
    </w:p>
    <w:p w14:paraId="78F97981" w14:textId="71CFB972" w:rsidR="00A10AD6" w:rsidRDefault="00A10AD6" w:rsidP="46FDA603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46FDA603">
          <w:rPr>
            <w:rStyle w:val="Hyperlink"/>
          </w:rPr>
          <w:t>info@cld-</w:t>
        </w:r>
        <w:r w:rsidR="681E1FC9" w:rsidRPr="46FDA603">
          <w:rPr>
            <w:rStyle w:val="Hyperlink"/>
          </w:rPr>
          <w:t>systems.com</w:t>
        </w:r>
      </w:hyperlink>
    </w:p>
    <w:p w14:paraId="6960E24C" w14:textId="631462D3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46FDA603">
          <w:rPr>
            <w:rStyle w:val="Hyperlink"/>
          </w:rPr>
          <w:t>www.cld-</w:t>
        </w:r>
        <w:r w:rsidR="30689F1B" w:rsidRPr="46FDA603">
          <w:rPr>
            <w:rStyle w:val="Hyperlink"/>
          </w:rPr>
          <w:t>systems.com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60D7A826" w:rsidR="00A10AD6" w:rsidRPr="00D22D67" w:rsidRDefault="00291D63" w:rsidP="00A10AD6">
      <w:pPr>
        <w:rPr>
          <w:b/>
          <w:bCs/>
          <w:u w:val="single"/>
        </w:rPr>
      </w:pPr>
      <w:r w:rsidRPr="01768AFF">
        <w:rPr>
          <w:b/>
          <w:bCs/>
          <w:u w:val="single"/>
        </w:rPr>
        <w:t>Product Reference:</w:t>
      </w:r>
      <w:r>
        <w:tab/>
      </w:r>
      <w:r w:rsidR="00A10AD6" w:rsidRPr="01768AFF">
        <w:rPr>
          <w:b/>
          <w:bCs/>
          <w:u w:val="single"/>
        </w:rPr>
        <w:t>CLD LockMaster Go</w:t>
      </w:r>
      <w:r w:rsidR="00A37DBF" w:rsidRPr="01768AFF">
        <w:rPr>
          <w:b/>
          <w:bCs/>
          <w:u w:val="single"/>
        </w:rPr>
        <w:t xml:space="preserve"> </w:t>
      </w:r>
      <w:r w:rsidR="00A10AD6" w:rsidRPr="01768AFF">
        <w:rPr>
          <w:b/>
          <w:bCs/>
          <w:u w:val="single"/>
        </w:rPr>
        <w:t>Gate</w:t>
      </w:r>
    </w:p>
    <w:p w14:paraId="2CD2033D" w14:textId="5BF63CCC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steel security gate system with mesh infill, to match </w:t>
      </w:r>
      <w:r w:rsidR="00EC0230">
        <w:t>fencing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561A6B4C" w:rsidR="007F2874" w:rsidRDefault="006D6E9D" w:rsidP="3E953C37">
      <w:pPr>
        <w:spacing w:after="0"/>
        <w:ind w:left="2160" w:hanging="2160"/>
      </w:pPr>
      <w:r>
        <w:t>Configuration:</w:t>
      </w:r>
      <w:r>
        <w:tab/>
      </w:r>
      <w:r w:rsidR="3E953C37">
        <w:t>Double leaf/ single leaf / rear, front or centre hung as required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A8C8C90" w14:textId="4E47D69B" w:rsidR="00E40706" w:rsidRDefault="00E40706" w:rsidP="007F2874">
      <w:pPr>
        <w:spacing w:after="0"/>
        <w:ind w:left="2160" w:hanging="2160"/>
      </w:pPr>
      <w:r>
        <w:t>Heights:</w:t>
      </w:r>
      <w:r>
        <w:tab/>
      </w:r>
      <w:r w:rsidR="2024AA09">
        <w:t>1</w:t>
      </w:r>
      <w:r w:rsidR="00DE6D42">
        <w:t>7</w:t>
      </w:r>
      <w:r w:rsidR="2024AA09">
        <w:t>30mm</w:t>
      </w:r>
      <w:r w:rsidR="00A57AF3">
        <w:t xml:space="preserve">, </w:t>
      </w:r>
      <w:r w:rsidR="00DE6D42">
        <w:t>1930mm and 2330mm</w:t>
      </w:r>
      <w:r w:rsidR="58830D89">
        <w:t xml:space="preserve"> </w:t>
      </w:r>
      <w:r w:rsidR="2024AA09">
        <w:t>to match fence panel</w:t>
      </w:r>
      <w:commentRangeStart w:id="0"/>
      <w:commentRangeStart w:id="1"/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="00C57186">
        <w:t>s</w:t>
      </w:r>
    </w:p>
    <w:p w14:paraId="74E6BD39" w14:textId="2B3B2A52" w:rsidR="3E953C37" w:rsidRDefault="2024AA09" w:rsidP="2024AA09">
      <w:pPr>
        <w:spacing w:after="0"/>
        <w:ind w:left="2160" w:hanging="2160"/>
      </w:pPr>
      <w:r>
        <w:t>Select as required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4B8569E8" w:rsidR="3E953C37" w:rsidRDefault="2024AA09" w:rsidP="2024AA09">
      <w:pPr>
        <w:spacing w:after="0"/>
        <w:ind w:left="2160" w:hanging="2160"/>
      </w:pPr>
      <w:r>
        <w:t>Nominal heights:</w:t>
      </w:r>
      <w:r>
        <w:tab/>
        <w:t>1.8m</w:t>
      </w:r>
      <w:r w:rsidR="00C57186">
        <w:t>, 2.0 and</w:t>
      </w:r>
      <w:r>
        <w:t xml:space="preserve"> 2.4m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2C6D8C68" w14:textId="61290CA5" w:rsidR="00106873" w:rsidRDefault="3E953C37" w:rsidP="01768AFF">
      <w:pPr>
        <w:spacing w:after="0"/>
        <w:ind w:left="2160" w:hanging="2160"/>
      </w:pPr>
      <w:r>
        <w:t>Widths: (Select as</w:t>
      </w:r>
      <w:r>
        <w:tab/>
      </w:r>
      <w:r w:rsidR="00106873">
        <w:t xml:space="preserve">For Eclipse, Exempla and MultiPlus </w:t>
      </w:r>
      <w:r w:rsidR="004408EA">
        <w:t>panels</w:t>
      </w:r>
      <w:r w:rsidR="00106873">
        <w:t>:</w:t>
      </w:r>
    </w:p>
    <w:p w14:paraId="2689A098" w14:textId="42AAC5A8" w:rsidR="2024AA09" w:rsidRDefault="01768AFF" w:rsidP="00106873">
      <w:pPr>
        <w:spacing w:after="0"/>
        <w:ind w:left="2160"/>
      </w:pPr>
      <w:r>
        <w:t xml:space="preserve">Single leaf: 500mm minimum to </w:t>
      </w:r>
      <w:r w:rsidR="005026DB">
        <w:t>3</w:t>
      </w:r>
      <w:r w:rsidR="704BE16E">
        <w:t>000</w:t>
      </w:r>
      <w:r>
        <w:t xml:space="preserve"> maximum</w:t>
      </w:r>
    </w:p>
    <w:p w14:paraId="089C143D" w14:textId="77777777" w:rsidR="007265E0" w:rsidRDefault="3E953C37" w:rsidP="01768AFF">
      <w:pPr>
        <w:spacing w:after="0"/>
        <w:ind w:left="2160" w:hanging="2160"/>
      </w:pPr>
      <w:r>
        <w:t>Required)</w:t>
      </w:r>
      <w:r>
        <w:tab/>
      </w:r>
      <w:r w:rsidR="2024AA09">
        <w:t>Double leaf: 1000mm to 6000mm maximum</w:t>
      </w:r>
    </w:p>
    <w:p w14:paraId="5609A637" w14:textId="77777777" w:rsidR="00106873" w:rsidRDefault="00E80C30" w:rsidP="007265E0">
      <w:pPr>
        <w:spacing w:after="0"/>
        <w:ind w:left="2160"/>
      </w:pPr>
      <w:r>
        <w:t xml:space="preserve">For Securus panels: </w:t>
      </w:r>
    </w:p>
    <w:p w14:paraId="056BC979" w14:textId="77777777" w:rsidR="00251909" w:rsidRDefault="00106873" w:rsidP="007265E0">
      <w:pPr>
        <w:spacing w:after="0"/>
        <w:ind w:left="2160"/>
      </w:pPr>
      <w:r>
        <w:t>Single leaf:</w:t>
      </w:r>
      <w:r w:rsidR="57045E92">
        <w:t xml:space="preserve"> </w:t>
      </w:r>
      <w:r w:rsidR="00F5563D">
        <w:t>500mm</w:t>
      </w:r>
      <w:r w:rsidR="005A15F3">
        <w:t xml:space="preserve"> up to </w:t>
      </w:r>
      <w:r w:rsidR="00251909">
        <w:t>2000mm</w:t>
      </w:r>
    </w:p>
    <w:p w14:paraId="24BEF43C" w14:textId="00F09604" w:rsidR="2024AA09" w:rsidRDefault="00251909" w:rsidP="007265E0">
      <w:pPr>
        <w:spacing w:after="0"/>
        <w:ind w:left="2160"/>
      </w:pPr>
      <w:r>
        <w:t xml:space="preserve">Double leaf: 1000mm up to </w:t>
      </w:r>
      <w:r w:rsidR="00D217F4">
        <w:t>4</w:t>
      </w:r>
      <w:r w:rsidR="57045E92">
        <w:t>000mm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17617AC3" w14:textId="682E8B36" w:rsidR="00A10AD6" w:rsidRDefault="00E40706" w:rsidP="01768AFF">
      <w:pPr>
        <w:spacing w:after="0"/>
        <w:ind w:left="2160" w:hanging="2160"/>
      </w:pPr>
      <w:r>
        <w:t>Gate Frame:</w:t>
      </w:r>
      <w:r>
        <w:tab/>
      </w:r>
      <w:r w:rsidR="2024AA09">
        <w:t>Vertical stiles: minimum of 50mm x 50mm x 2mm square hollow section</w:t>
      </w:r>
    </w:p>
    <w:p w14:paraId="49CCDFB8" w14:textId="2BACA5A3" w:rsidR="2024AA09" w:rsidRDefault="2024AA09" w:rsidP="2024AA09">
      <w:pPr>
        <w:spacing w:after="0"/>
        <w:ind w:left="2160"/>
      </w:pPr>
      <w:r>
        <w:t>Horizontal rails: minimum of 40mm x 40mm x 2mm square hollow section</w:t>
      </w:r>
    </w:p>
    <w:p w14:paraId="021F9B8D" w14:textId="7C77DB39" w:rsidR="2024AA09" w:rsidRDefault="2024AA09" w:rsidP="2024AA09">
      <w:pPr>
        <w:spacing w:after="0"/>
        <w:ind w:left="2160"/>
      </w:pPr>
    </w:p>
    <w:p w14:paraId="6347DC67" w14:textId="7B26C371" w:rsidR="2024AA09" w:rsidRDefault="00A10AD6" w:rsidP="01768AFF">
      <w:pPr>
        <w:spacing w:after="0"/>
        <w:ind w:left="2160" w:hanging="2160"/>
      </w:pPr>
      <w:r>
        <w:t>Infill Panels:</w:t>
      </w:r>
      <w:r>
        <w:tab/>
        <w:t>Options to be chosen from the following CLD mesh fencing panels</w:t>
      </w:r>
    </w:p>
    <w:p w14:paraId="3BE0638F" w14:textId="53394DD9" w:rsidR="2024AA09" w:rsidRDefault="2024AA09" w:rsidP="01768AFF">
      <w:pPr>
        <w:spacing w:after="0"/>
        <w:ind w:left="2160"/>
      </w:pPr>
      <w:r>
        <w:t>CLD Eclipse</w:t>
      </w:r>
    </w:p>
    <w:p w14:paraId="244F9267" w14:textId="4CAEA073" w:rsidR="2024AA09" w:rsidRDefault="2024AA09" w:rsidP="01768AFF">
      <w:pPr>
        <w:spacing w:after="0"/>
        <w:ind w:left="2160"/>
      </w:pPr>
      <w:r>
        <w:t>CLD Exempla</w:t>
      </w:r>
    </w:p>
    <w:p w14:paraId="6F558DBA" w14:textId="4CEFCA0E" w:rsidR="1CADF3DF" w:rsidRDefault="1CADF3DF" w:rsidP="46FDA603">
      <w:pPr>
        <w:spacing w:after="0"/>
        <w:ind w:left="2160"/>
      </w:pPr>
      <w:r>
        <w:t>CLD MultiPlus</w:t>
      </w:r>
    </w:p>
    <w:p w14:paraId="5DED2515" w14:textId="3537F7B8" w:rsidR="2024AA09" w:rsidRDefault="52A0A947" w:rsidP="42FA178B">
      <w:pPr>
        <w:spacing w:after="0"/>
        <w:ind w:left="2160"/>
      </w:pPr>
      <w:r>
        <w:t>CLD Securus – note, when clad with Securus panels, mesh will oversail the frame</w:t>
      </w:r>
      <w:r w:rsidR="4AE32BCB">
        <w:t xml:space="preserve"> to match fence system</w:t>
      </w:r>
    </w:p>
    <w:p w14:paraId="4D8D5A6D" w14:textId="01CECC5A" w:rsidR="2024AA09" w:rsidRDefault="2024AA09" w:rsidP="2024AA09">
      <w:pPr>
        <w:spacing w:after="0"/>
        <w:ind w:left="2160" w:hanging="2160"/>
      </w:pPr>
    </w:p>
    <w:p w14:paraId="7AB83CD0" w14:textId="727FEAD5" w:rsidR="00C95FB7" w:rsidRDefault="00C95FB7" w:rsidP="007F2874">
      <w:pPr>
        <w:spacing w:after="0"/>
      </w:pPr>
      <w:r>
        <w:t>Locking:</w:t>
      </w:r>
      <w:r>
        <w:tab/>
      </w:r>
      <w:r>
        <w:tab/>
      </w:r>
      <w:r w:rsidR="2024AA09">
        <w:t xml:space="preserve">Slide bar or Locinox </w:t>
      </w:r>
      <w:r w:rsidR="00546D8F">
        <w:t>range of Q40 locking options</w:t>
      </w:r>
    </w:p>
    <w:p w14:paraId="360B0EF2" w14:textId="6CF641CF" w:rsidR="00C95FB7" w:rsidRDefault="00C95FB7" w:rsidP="3E953C37">
      <w:pPr>
        <w:spacing w:after="0"/>
      </w:pPr>
    </w:p>
    <w:p w14:paraId="76ED7C63" w14:textId="7BD22862" w:rsidR="00C95FB7" w:rsidRDefault="3E953C37" w:rsidP="3E953C37">
      <w:pPr>
        <w:spacing w:after="0"/>
      </w:pPr>
      <w:r>
        <w:t>Hinges:</w:t>
      </w:r>
      <w:r>
        <w:tab/>
      </w:r>
      <w:r>
        <w:tab/>
      </w:r>
      <w:r>
        <w:tab/>
      </w:r>
      <w:r w:rsidR="2024AA09">
        <w:t>2 x CLD hinge sets with M20 eye bolts and 1 x safety cable</w:t>
      </w:r>
    </w:p>
    <w:p w14:paraId="0ACD4064" w14:textId="55AA46D3" w:rsidR="00C95FB7" w:rsidRDefault="00C95FB7" w:rsidP="3E953C37">
      <w:pPr>
        <w:spacing w:after="0"/>
      </w:pPr>
    </w:p>
    <w:p w14:paraId="019AD001" w14:textId="6B881A20" w:rsidR="00C95FB7" w:rsidRDefault="3E953C37" w:rsidP="3E953C37">
      <w:pPr>
        <w:spacing w:after="0"/>
      </w:pPr>
      <w:r>
        <w:t>Panel Fixings:</w:t>
      </w:r>
      <w:r>
        <w:tab/>
      </w:r>
      <w:r>
        <w:tab/>
      </w:r>
      <w:r w:rsidR="01768AFF">
        <w:t>Dependent on mesh</w:t>
      </w:r>
    </w:p>
    <w:p w14:paraId="697A6F45" w14:textId="188C9B27" w:rsidR="00C95FB7" w:rsidRDefault="00C95FB7" w:rsidP="007F2874">
      <w:pPr>
        <w:spacing w:after="0"/>
      </w:pPr>
    </w:p>
    <w:p w14:paraId="0057C03F" w14:textId="43B1F4E6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60 microns.</w:t>
      </w:r>
    </w:p>
    <w:p w14:paraId="7D944BB0" w14:textId="5F28D45A" w:rsidR="00B4205D" w:rsidRDefault="78110D01" w:rsidP="00546D8F">
      <w:pPr>
        <w:spacing w:after="0"/>
        <w:ind w:left="1440" w:firstLine="720"/>
      </w:pPr>
      <w:r>
        <w:t xml:space="preserve">Green RAL </w:t>
      </w:r>
      <w:r w:rsidR="00546D8F">
        <w:t xml:space="preserve">6005 from stock. Other colours coated to order. </w:t>
      </w:r>
    </w:p>
    <w:p w14:paraId="5C5B2E99" w14:textId="2E2335B5" w:rsidR="42FA178B" w:rsidRDefault="42FA178B" w:rsidP="42FA178B">
      <w:pPr>
        <w:spacing w:after="0"/>
        <w:ind w:left="1440" w:firstLine="720"/>
      </w:pPr>
    </w:p>
    <w:p w14:paraId="5DFF18ED" w14:textId="2E2335B5" w:rsidR="5C2E917E" w:rsidRDefault="5C2E917E" w:rsidP="5C2E917E">
      <w:pPr>
        <w:spacing w:after="0"/>
        <w:ind w:left="1440" w:firstLine="720"/>
      </w:pPr>
    </w:p>
    <w:p w14:paraId="42031EA9" w14:textId="2E2335B5" w:rsidR="5C2E917E" w:rsidRDefault="5C2E917E" w:rsidP="5C2E917E">
      <w:pPr>
        <w:spacing w:after="0"/>
        <w:ind w:left="1440" w:firstLine="720"/>
      </w:pPr>
    </w:p>
    <w:p w14:paraId="5710FAEA" w14:textId="77777777" w:rsidR="006E1A84" w:rsidRDefault="006E1A84" w:rsidP="00546D8F">
      <w:pPr>
        <w:spacing w:after="0"/>
        <w:ind w:left="1440" w:firstLine="720"/>
      </w:pPr>
    </w:p>
    <w:p w14:paraId="238216FF" w14:textId="77777777" w:rsidR="004408EA" w:rsidRDefault="0083461C" w:rsidP="004408EA">
      <w:pPr>
        <w:spacing w:after="0"/>
        <w:ind w:left="2160" w:hanging="2160"/>
      </w:pPr>
      <w:r>
        <w:t xml:space="preserve">Post </w:t>
      </w:r>
      <w:r w:rsidR="009C2A34">
        <w:t>dimensions:</w:t>
      </w:r>
      <w:r>
        <w:tab/>
      </w:r>
      <w:r w:rsidR="004408EA">
        <w:t xml:space="preserve">For Eclipse, Exempla and MultiPlus panels: </w:t>
      </w:r>
    </w:p>
    <w:p w14:paraId="026A69C9" w14:textId="14A5BACE" w:rsidR="000073DC" w:rsidRDefault="000073DC" w:rsidP="42FA178B">
      <w:pPr>
        <w:spacing w:after="0"/>
        <w:ind w:left="2160"/>
      </w:pPr>
      <w:r>
        <w:t xml:space="preserve">Up to 1.2m wide - </w:t>
      </w:r>
      <w:r w:rsidR="009C2A34">
        <w:t>80mm x 80mm</w:t>
      </w:r>
    </w:p>
    <w:p w14:paraId="625B8486" w14:textId="50827F11" w:rsidR="00747264" w:rsidRDefault="000A0ADE" w:rsidP="00496BFE">
      <w:pPr>
        <w:spacing w:after="0"/>
        <w:ind w:left="2160"/>
      </w:pPr>
      <w:r>
        <w:t>1.2</w:t>
      </w:r>
      <w:r w:rsidR="00C515FB">
        <w:t xml:space="preserve">m to </w:t>
      </w:r>
      <w:r w:rsidR="00777BC0">
        <w:t>2.0</w:t>
      </w:r>
      <w:r w:rsidR="00A77BF7">
        <w:t>m</w:t>
      </w:r>
      <w:r w:rsidR="00B251AC">
        <w:t xml:space="preserve"> wide</w:t>
      </w:r>
      <w:r w:rsidR="00A77BF7">
        <w:t xml:space="preserve"> </w:t>
      </w:r>
      <w:r w:rsidR="005B718E">
        <w:t>–</w:t>
      </w:r>
      <w:r w:rsidR="00A77BF7">
        <w:t xml:space="preserve"> 100</w:t>
      </w:r>
      <w:r w:rsidR="005B718E">
        <w:t>mm x 100mm</w:t>
      </w:r>
    </w:p>
    <w:p w14:paraId="1F88EEC4" w14:textId="71928E5F" w:rsidR="005B718E" w:rsidRDefault="00DE2249" w:rsidP="00496BFE">
      <w:pPr>
        <w:spacing w:after="0"/>
        <w:ind w:left="2160"/>
      </w:pPr>
      <w:r>
        <w:t>2.0m to</w:t>
      </w:r>
      <w:r w:rsidR="002210A2">
        <w:t xml:space="preserve"> </w:t>
      </w:r>
      <w:r w:rsidR="007C3F4F">
        <w:t>3</w:t>
      </w:r>
      <w:r w:rsidR="00570383">
        <w:t>.0</w:t>
      </w:r>
      <w:r w:rsidR="00CE08AD">
        <w:t xml:space="preserve">m </w:t>
      </w:r>
      <w:r w:rsidR="00B251AC">
        <w:t xml:space="preserve">wide </w:t>
      </w:r>
      <w:r w:rsidR="00CE08AD">
        <w:t xml:space="preserve">– 120mm x </w:t>
      </w:r>
      <w:r w:rsidR="00496BFE">
        <w:t>120mm</w:t>
      </w:r>
    </w:p>
    <w:p w14:paraId="5AF285D4" w14:textId="1E6CCF32" w:rsidR="00496BFE" w:rsidRDefault="00B251AC" w:rsidP="00496BFE">
      <w:pPr>
        <w:spacing w:after="0"/>
        <w:ind w:left="2160"/>
      </w:pPr>
      <w:r>
        <w:t xml:space="preserve">For Securus panels: </w:t>
      </w:r>
    </w:p>
    <w:p w14:paraId="2A084F17" w14:textId="6C3109D8" w:rsidR="74E7BB24" w:rsidRDefault="74E7BB24" w:rsidP="5C2E917E">
      <w:pPr>
        <w:spacing w:after="0"/>
        <w:ind w:left="2160"/>
      </w:pPr>
      <w:r>
        <w:t>Up to 1.0m wide - 80mm x 80mm</w:t>
      </w:r>
    </w:p>
    <w:p w14:paraId="62577ABB" w14:textId="004FF8B4" w:rsidR="74E7BB24" w:rsidRDefault="74E7BB24" w:rsidP="5C2E917E">
      <w:pPr>
        <w:spacing w:after="0"/>
        <w:ind w:left="2160"/>
      </w:pPr>
      <w:r>
        <w:t>1.0m to 1.8m wide – 100mm x 100mm</w:t>
      </w:r>
    </w:p>
    <w:p w14:paraId="323F6492" w14:textId="27D69BD6" w:rsidR="74E7BB24" w:rsidRDefault="74E7BB24" w:rsidP="5C2E917E">
      <w:pPr>
        <w:spacing w:after="0"/>
        <w:ind w:left="2160"/>
      </w:pPr>
      <w:r>
        <w:t>1.8m to 2.0m wide – 120mm x 120mm</w:t>
      </w:r>
    </w:p>
    <w:p w14:paraId="637E2210" w14:textId="2C58A1C5" w:rsidR="5C2E917E" w:rsidRDefault="5C2E917E" w:rsidP="5C2E917E">
      <w:pPr>
        <w:spacing w:after="0"/>
        <w:ind w:left="2160"/>
      </w:pPr>
    </w:p>
    <w:p w14:paraId="3813DB8C" w14:textId="3B8A9314" w:rsidR="00A10AD6" w:rsidRDefault="002B785B" w:rsidP="00C37985">
      <w:pPr>
        <w:ind w:left="2160" w:hanging="2160"/>
      </w:pPr>
      <w:r>
        <w:t>Foundation</w:t>
      </w:r>
      <w:r w:rsidR="00A10AD6">
        <w:t xml:space="preserve">s: </w:t>
      </w:r>
      <w:r w:rsidR="00C37985">
        <w:tab/>
      </w:r>
      <w:r w:rsidR="00A10AD6">
        <w:t xml:space="preserve">Set posts in holes 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>450mm square x 950mm deep min</w:t>
      </w:r>
      <w:r w:rsidR="00A404E4">
        <w:rPr>
          <w:rFonts w:ascii="Calibri" w:eastAsia="Times New Roman" w:hAnsi="Calibri" w:cs="Times New Roman"/>
          <w:color w:val="000000"/>
          <w:lang w:eastAsia="en-GB"/>
        </w:rPr>
        <w:t>.</w:t>
      </w:r>
      <w:r>
        <w:t xml:space="preserve"> Note: Contractor/</w:t>
      </w:r>
      <w:r w:rsidR="00100DD6">
        <w:t xml:space="preserve"> </w:t>
      </w:r>
      <w:r>
        <w:t>client is responsible for the foundation size suitable for the ground conditions</w:t>
      </w:r>
    </w:p>
    <w:p w14:paraId="18F1F9AE" w14:textId="78FBD9E0" w:rsidR="00812A99" w:rsidRDefault="00A10AD6" w:rsidP="01768AFF">
      <w:pPr>
        <w:rPr>
          <w:highlight w:val="yellow"/>
        </w:rPr>
      </w:pPr>
      <w:r>
        <w:t xml:space="preserve">Warranty: </w:t>
      </w:r>
      <w:r>
        <w:tab/>
      </w:r>
      <w:r>
        <w:tab/>
      </w:r>
      <w:r w:rsidRPr="006E1A84">
        <w:t>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ussell Wells | CLD Systems" w:date="2022-10-14T15:24:00Z" w:initials="RS">
    <w:p w14:paraId="703D1D0C" w14:textId="4BB58C4B" w:rsidR="7721662A" w:rsidRDefault="7721662A">
      <w:r>
        <w:t xml:space="preserve">needs just the 3 heights here 1.8, 2.0, and 2.4m </w:t>
      </w:r>
      <w:r>
        <w:annotationRef/>
      </w:r>
    </w:p>
  </w:comment>
  <w:comment w:id="1" w:author="Mark Hutchins | CLD Systems" w:date="2022-10-17T09:01:00Z" w:initials="MS">
    <w:p w14:paraId="2C9A7536" w14:textId="5AA861FA" w:rsidR="434D67DF" w:rsidRDefault="434D67DF">
      <w:pPr>
        <w:pStyle w:val="CommentText"/>
      </w:pPr>
      <w:r>
        <w:t>to suit panels 1730mm,1930mm,2330mm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3D1D0C" w15:done="1"/>
  <w15:commentEx w15:paraId="2C9A7536" w15:paraIdParent="703D1D0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E4E25E" w16cex:dateUtc="2022-10-14T14:24:00Z"/>
  <w16cex:commentExtensible w16cex:durableId="04AA31DE" w16cex:dateUtc="2022-10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D1D0C" w16cid:durableId="1EE4E25E"/>
  <w16cid:commentId w16cid:paraId="2C9A7536" w16cid:durableId="04AA31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C46A" w14:textId="77777777" w:rsidR="008D10AD" w:rsidRDefault="008D10AD" w:rsidP="008C32B0">
      <w:pPr>
        <w:spacing w:after="0" w:line="240" w:lineRule="auto"/>
      </w:pPr>
      <w:r>
        <w:separator/>
      </w:r>
    </w:p>
  </w:endnote>
  <w:endnote w:type="continuationSeparator" w:id="0">
    <w:p w14:paraId="08EC1ADA" w14:textId="77777777" w:rsidR="008D10AD" w:rsidRDefault="008D10AD" w:rsidP="008C32B0">
      <w:pPr>
        <w:spacing w:after="0" w:line="240" w:lineRule="auto"/>
      </w:pPr>
      <w:r>
        <w:continuationSeparator/>
      </w:r>
    </w:p>
  </w:endnote>
  <w:endnote w:type="continuationNotice" w:id="1">
    <w:p w14:paraId="6F2D90E0" w14:textId="77777777" w:rsidR="008D10AD" w:rsidRDefault="008D1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324A2B3D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796C42">
          <w:rPr>
            <w:noProof/>
          </w:rPr>
          <w:fldChar w:fldCharType="begin"/>
        </w:r>
        <w:r w:rsidR="00796C42">
          <w:rPr>
            <w:noProof/>
          </w:rPr>
          <w:instrText xml:space="preserve"> FILENAME \* MERGEFORMAT </w:instrText>
        </w:r>
        <w:r w:rsidR="00796C42">
          <w:rPr>
            <w:noProof/>
          </w:rPr>
          <w:fldChar w:fldCharType="separate"/>
        </w:r>
        <w:r w:rsidR="00796C42">
          <w:rPr>
            <w:noProof/>
          </w:rPr>
          <w:t xml:space="preserve">20221017_CLD_LockMaster_Go_Gates_Q40 </w:t>
        </w:r>
        <w:r w:rsidR="00796C42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F063" w14:textId="77777777" w:rsidR="008D10AD" w:rsidRDefault="008D10AD" w:rsidP="008C32B0">
      <w:pPr>
        <w:spacing w:after="0" w:line="240" w:lineRule="auto"/>
      </w:pPr>
      <w:r>
        <w:separator/>
      </w:r>
    </w:p>
  </w:footnote>
  <w:footnote w:type="continuationSeparator" w:id="0">
    <w:p w14:paraId="6C8799D9" w14:textId="77777777" w:rsidR="008D10AD" w:rsidRDefault="008D10AD" w:rsidP="008C32B0">
      <w:pPr>
        <w:spacing w:after="0" w:line="240" w:lineRule="auto"/>
      </w:pPr>
      <w:r>
        <w:continuationSeparator/>
      </w:r>
    </w:p>
  </w:footnote>
  <w:footnote w:type="continuationNotice" w:id="1">
    <w:p w14:paraId="31ED6931" w14:textId="77777777" w:rsidR="008D10AD" w:rsidRDefault="008D1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sell Wells | CLD Systems">
    <w15:presenceInfo w15:providerId="AD" w15:userId="S::rcw@cld-systems.com::99754762-4162-454c-b0a7-77ae50a6ece6"/>
  </w15:person>
  <w15:person w15:author="Mark Hutchins | CLD Systems">
    <w15:presenceInfo w15:providerId="AD" w15:userId="S::mh@cld-systems.com::898e0c19-53e1-4997-b29e-9ce72ff57b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03C96"/>
    <w:rsid w:val="000073DC"/>
    <w:rsid w:val="00011235"/>
    <w:rsid w:val="00041342"/>
    <w:rsid w:val="00047D55"/>
    <w:rsid w:val="00050702"/>
    <w:rsid w:val="00067025"/>
    <w:rsid w:val="000A0ADE"/>
    <w:rsid w:val="000C5067"/>
    <w:rsid w:val="000D528D"/>
    <w:rsid w:val="000D690D"/>
    <w:rsid w:val="00100CCC"/>
    <w:rsid w:val="00100DD6"/>
    <w:rsid w:val="00106873"/>
    <w:rsid w:val="00120ACB"/>
    <w:rsid w:val="00123A67"/>
    <w:rsid w:val="001D6E39"/>
    <w:rsid w:val="00202CCE"/>
    <w:rsid w:val="002210A2"/>
    <w:rsid w:val="00251909"/>
    <w:rsid w:val="00291D63"/>
    <w:rsid w:val="00294EA6"/>
    <w:rsid w:val="002976A0"/>
    <w:rsid w:val="002B785B"/>
    <w:rsid w:val="002D4677"/>
    <w:rsid w:val="0033296E"/>
    <w:rsid w:val="00373508"/>
    <w:rsid w:val="00393F02"/>
    <w:rsid w:val="003A2F35"/>
    <w:rsid w:val="003B064D"/>
    <w:rsid w:val="003B73F3"/>
    <w:rsid w:val="003D3B49"/>
    <w:rsid w:val="003D77E0"/>
    <w:rsid w:val="004032DA"/>
    <w:rsid w:val="0041066D"/>
    <w:rsid w:val="0041255F"/>
    <w:rsid w:val="004408EA"/>
    <w:rsid w:val="00496BFE"/>
    <w:rsid w:val="005026DB"/>
    <w:rsid w:val="00504983"/>
    <w:rsid w:val="005468F1"/>
    <w:rsid w:val="00546D8F"/>
    <w:rsid w:val="00550EF8"/>
    <w:rsid w:val="00561A5E"/>
    <w:rsid w:val="00570383"/>
    <w:rsid w:val="00573D0A"/>
    <w:rsid w:val="0058216F"/>
    <w:rsid w:val="005A15F3"/>
    <w:rsid w:val="005A751F"/>
    <w:rsid w:val="005B718E"/>
    <w:rsid w:val="00686A68"/>
    <w:rsid w:val="0069056A"/>
    <w:rsid w:val="00691625"/>
    <w:rsid w:val="006A2CA4"/>
    <w:rsid w:val="006C744F"/>
    <w:rsid w:val="006D6E9D"/>
    <w:rsid w:val="006E1A84"/>
    <w:rsid w:val="007265E0"/>
    <w:rsid w:val="00747264"/>
    <w:rsid w:val="007608F4"/>
    <w:rsid w:val="00777BC0"/>
    <w:rsid w:val="00796C42"/>
    <w:rsid w:val="007C3F4F"/>
    <w:rsid w:val="007D742C"/>
    <w:rsid w:val="007F2874"/>
    <w:rsid w:val="00812A99"/>
    <w:rsid w:val="00814EA4"/>
    <w:rsid w:val="0083461C"/>
    <w:rsid w:val="00883E74"/>
    <w:rsid w:val="008A6368"/>
    <w:rsid w:val="008C32B0"/>
    <w:rsid w:val="008C68EA"/>
    <w:rsid w:val="008D10AD"/>
    <w:rsid w:val="008D2CBC"/>
    <w:rsid w:val="008F3E84"/>
    <w:rsid w:val="0090281E"/>
    <w:rsid w:val="0095104F"/>
    <w:rsid w:val="009653E6"/>
    <w:rsid w:val="00974D13"/>
    <w:rsid w:val="0098188C"/>
    <w:rsid w:val="009C2A34"/>
    <w:rsid w:val="009D30CF"/>
    <w:rsid w:val="009F1E62"/>
    <w:rsid w:val="00A10AD6"/>
    <w:rsid w:val="00A21614"/>
    <w:rsid w:val="00A37DBF"/>
    <w:rsid w:val="00A404E4"/>
    <w:rsid w:val="00A53749"/>
    <w:rsid w:val="00A57AF3"/>
    <w:rsid w:val="00A77BF7"/>
    <w:rsid w:val="00AD3D27"/>
    <w:rsid w:val="00AD6954"/>
    <w:rsid w:val="00B07D0F"/>
    <w:rsid w:val="00B251AC"/>
    <w:rsid w:val="00B37FA0"/>
    <w:rsid w:val="00B4205D"/>
    <w:rsid w:val="00B9258D"/>
    <w:rsid w:val="00B957B0"/>
    <w:rsid w:val="00B9663F"/>
    <w:rsid w:val="00BA49FB"/>
    <w:rsid w:val="00C37985"/>
    <w:rsid w:val="00C515FB"/>
    <w:rsid w:val="00C57186"/>
    <w:rsid w:val="00C821E6"/>
    <w:rsid w:val="00C95FB7"/>
    <w:rsid w:val="00CA6F4B"/>
    <w:rsid w:val="00CB3536"/>
    <w:rsid w:val="00CB5EB1"/>
    <w:rsid w:val="00CC0728"/>
    <w:rsid w:val="00CE085C"/>
    <w:rsid w:val="00CE08AD"/>
    <w:rsid w:val="00D217F4"/>
    <w:rsid w:val="00D22D67"/>
    <w:rsid w:val="00D31631"/>
    <w:rsid w:val="00D90E84"/>
    <w:rsid w:val="00DE2249"/>
    <w:rsid w:val="00DE3093"/>
    <w:rsid w:val="00DE6D42"/>
    <w:rsid w:val="00E03E26"/>
    <w:rsid w:val="00E25C8B"/>
    <w:rsid w:val="00E40706"/>
    <w:rsid w:val="00E40FED"/>
    <w:rsid w:val="00E61AF2"/>
    <w:rsid w:val="00E70ACF"/>
    <w:rsid w:val="00E80C30"/>
    <w:rsid w:val="00E90760"/>
    <w:rsid w:val="00EA65AB"/>
    <w:rsid w:val="00EC0230"/>
    <w:rsid w:val="00EE0CAA"/>
    <w:rsid w:val="00EE6D2D"/>
    <w:rsid w:val="00F50F58"/>
    <w:rsid w:val="00F5563D"/>
    <w:rsid w:val="00F61C82"/>
    <w:rsid w:val="00F96E5E"/>
    <w:rsid w:val="00FA4048"/>
    <w:rsid w:val="00FB38CF"/>
    <w:rsid w:val="00FC6E3D"/>
    <w:rsid w:val="00FE102F"/>
    <w:rsid w:val="01768AFF"/>
    <w:rsid w:val="03D64A3D"/>
    <w:rsid w:val="04C3E612"/>
    <w:rsid w:val="065FB673"/>
    <w:rsid w:val="08476A28"/>
    <w:rsid w:val="09FFC7DB"/>
    <w:rsid w:val="0F94C61A"/>
    <w:rsid w:val="0FF8CBEE"/>
    <w:rsid w:val="11949C4F"/>
    <w:rsid w:val="13306CB0"/>
    <w:rsid w:val="1C3EA5C1"/>
    <w:rsid w:val="1CADF3DF"/>
    <w:rsid w:val="1D50865B"/>
    <w:rsid w:val="1D9B3DD3"/>
    <w:rsid w:val="1F1F5581"/>
    <w:rsid w:val="1FD82C29"/>
    <w:rsid w:val="2024AA09"/>
    <w:rsid w:val="20B9B638"/>
    <w:rsid w:val="21CD2D50"/>
    <w:rsid w:val="2219BA09"/>
    <w:rsid w:val="230FCCEB"/>
    <w:rsid w:val="23A5B059"/>
    <w:rsid w:val="26476DAD"/>
    <w:rsid w:val="2728F7BC"/>
    <w:rsid w:val="277FF94D"/>
    <w:rsid w:val="2A0F5A59"/>
    <w:rsid w:val="2B9A17A7"/>
    <w:rsid w:val="2DC80D56"/>
    <w:rsid w:val="30689F1B"/>
    <w:rsid w:val="315148ED"/>
    <w:rsid w:val="378F8FA7"/>
    <w:rsid w:val="3AA32252"/>
    <w:rsid w:val="3C3EF2B3"/>
    <w:rsid w:val="3E953C37"/>
    <w:rsid w:val="3EF63598"/>
    <w:rsid w:val="409E3E90"/>
    <w:rsid w:val="411263D6"/>
    <w:rsid w:val="424355BB"/>
    <w:rsid w:val="42622016"/>
    <w:rsid w:val="4270D410"/>
    <w:rsid w:val="42FA178B"/>
    <w:rsid w:val="434D67DF"/>
    <w:rsid w:val="46FDA603"/>
    <w:rsid w:val="4773D88F"/>
    <w:rsid w:val="47783E74"/>
    <w:rsid w:val="4837C76C"/>
    <w:rsid w:val="4AE32BCB"/>
    <w:rsid w:val="4B6F682E"/>
    <w:rsid w:val="4BEF6B46"/>
    <w:rsid w:val="4C09F19B"/>
    <w:rsid w:val="4C29AE80"/>
    <w:rsid w:val="4D6EF56A"/>
    <w:rsid w:val="4F614F42"/>
    <w:rsid w:val="5042D951"/>
    <w:rsid w:val="50E3F746"/>
    <w:rsid w:val="51C58155"/>
    <w:rsid w:val="5298F004"/>
    <w:rsid w:val="52A0A947"/>
    <w:rsid w:val="537A7A13"/>
    <w:rsid w:val="565B4C95"/>
    <w:rsid w:val="5665136E"/>
    <w:rsid w:val="56838ECC"/>
    <w:rsid w:val="56C453B9"/>
    <w:rsid w:val="57045E92"/>
    <w:rsid w:val="584DEB36"/>
    <w:rsid w:val="58830D89"/>
    <w:rsid w:val="5B9C37B1"/>
    <w:rsid w:val="5C2E917E"/>
    <w:rsid w:val="5CFC6D34"/>
    <w:rsid w:val="5ED3D873"/>
    <w:rsid w:val="5F20E995"/>
    <w:rsid w:val="60520DA2"/>
    <w:rsid w:val="625563AF"/>
    <w:rsid w:val="62CF6812"/>
    <w:rsid w:val="660708D4"/>
    <w:rsid w:val="66BE86AA"/>
    <w:rsid w:val="681E1FC9"/>
    <w:rsid w:val="704BE16E"/>
    <w:rsid w:val="709B86EF"/>
    <w:rsid w:val="71EB432F"/>
    <w:rsid w:val="74E7BB24"/>
    <w:rsid w:val="7633D857"/>
    <w:rsid w:val="7721662A"/>
    <w:rsid w:val="78110D01"/>
    <w:rsid w:val="7A1B740D"/>
    <w:rsid w:val="7C857EA9"/>
    <w:rsid w:val="7D4BD97E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3A0CAE6D-28F3-47E5-A5F6-DA732094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cld-systems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info@cld-systems.com" TargetMode="Externa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Props1.xml><?xml version="1.0" encoding="utf-8"?>
<ds:datastoreItem xmlns:ds="http://schemas.openxmlformats.org/officeDocument/2006/customXml" ds:itemID="{88422135-F8B6-4997-941A-79D0807D8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10</cp:revision>
  <cp:lastPrinted>2022-10-17T16:23:00Z</cp:lastPrinted>
  <dcterms:created xsi:type="dcterms:W3CDTF">2022-10-17T16:39:00Z</dcterms:created>
  <dcterms:modified xsi:type="dcterms:W3CDTF">2022-10-25T13:22:00Z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